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61A" w:rsidRDefault="00F3161A" w:rsidP="00F3161A"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Tuesday</w:t>
      </w:r>
      <w:r w:rsidRPr="00CD39EF">
        <w:t xml:space="preserve">, </w:t>
      </w:r>
      <w:r w:rsidRPr="00010FDF">
        <w:t>June</w:t>
      </w:r>
      <w:r w:rsidRPr="00CD39EF">
        <w:t xml:space="preserve"> </w:t>
      </w:r>
      <w:r>
        <w:t>4th</w:t>
      </w:r>
      <w:r w:rsidRPr="00CD39EF">
        <w:t xml:space="preserve"> of 2019 at </w:t>
      </w:r>
      <w:r>
        <w:t>4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>If you don't agree do not respond. This is the final price. If the work is done correctly and plagiarism free a bonus will be added.</w:t>
      </w:r>
      <w:r w:rsidRPr="00CD39EF">
        <w:t xml:space="preserve"> This assignment needs to be done by someone who is an </w:t>
      </w:r>
      <w:r w:rsidRPr="0094413B">
        <w:rPr>
          <w:sz w:val="28"/>
          <w:szCs w:val="28"/>
        </w:rPr>
        <w:t>expert in Nursing theories</w:t>
      </w:r>
      <w:r w:rsidRPr="00CD39EF">
        <w:t xml:space="preserve">. </w:t>
      </w:r>
      <w:r w:rsidRPr="0094413B">
        <w:rPr>
          <w:u w:val="single"/>
        </w:rPr>
        <w:t>Please respond only if you can do this properly.</w:t>
      </w:r>
    </w:p>
    <w:p w:rsidR="00F3161A" w:rsidRDefault="00F3161A" w:rsidP="00F3161A"/>
    <w:p w:rsidR="00F3161A" w:rsidRPr="00D1628A" w:rsidRDefault="00F3161A" w:rsidP="00F3161A">
      <w:pPr>
        <w:rPr>
          <w:b/>
        </w:rPr>
      </w:pPr>
      <w:r w:rsidRPr="00D1628A">
        <w:rPr>
          <w:b/>
        </w:rPr>
        <w:t>Instructions:</w:t>
      </w:r>
    </w:p>
    <w:p w:rsidR="00F3161A" w:rsidRPr="00914B73" w:rsidRDefault="00F3161A" w:rsidP="00F3161A">
      <w:pPr>
        <w:rPr>
          <w:color w:val="000000"/>
          <w:u w:val="single"/>
          <w:bdr w:val="none" w:sz="0" w:space="0" w:color="auto" w:frame="1"/>
        </w:rPr>
      </w:pPr>
      <w:r>
        <w:t xml:space="preserve">You will write about </w:t>
      </w:r>
      <w:r w:rsidRPr="0093548A">
        <w:rPr>
          <w:rFonts w:ascii="Times" w:hAnsi="Times"/>
          <w:color w:val="000000" w:themeColor="text1"/>
        </w:rPr>
        <w:t>Leininger’s Cultural Care Diversity and Universality Theory</w:t>
      </w:r>
      <w:r>
        <w:rPr>
          <w:rFonts w:ascii="Times" w:hAnsi="Times"/>
          <w:color w:val="000000" w:themeColor="text1"/>
        </w:rPr>
        <w:t xml:space="preserve"> </w:t>
      </w:r>
      <w:r>
        <w:t xml:space="preserve">which is a Middle Range Nursing theory. Include a thorough </w:t>
      </w:r>
      <w:r w:rsidRPr="001171BF">
        <w:rPr>
          <w:u w:val="single"/>
        </w:rPr>
        <w:t xml:space="preserve">description </w:t>
      </w:r>
      <w:r>
        <w:t xml:space="preserve">for </w:t>
      </w:r>
      <w:r w:rsidRPr="001171BF">
        <w:rPr>
          <w:u w:val="single"/>
        </w:rPr>
        <w:t>each heading</w:t>
      </w:r>
      <w:r>
        <w:t xml:space="preserve"> listed below.  </w:t>
      </w:r>
      <w:r w:rsidRPr="00010FDF">
        <w:rPr>
          <w:color w:val="000000"/>
          <w:bdr w:val="none" w:sz="0" w:space="0" w:color="auto" w:frame="1"/>
        </w:rPr>
        <w:t xml:space="preserve">Please use these </w:t>
      </w:r>
      <w:r w:rsidRPr="00EE7A1D">
        <w:rPr>
          <w:b/>
          <w:color w:val="000000"/>
          <w:bdr w:val="none" w:sz="0" w:space="0" w:color="auto" w:frame="1"/>
        </w:rPr>
        <w:t>bold headings</w:t>
      </w:r>
      <w:r w:rsidRPr="00010FDF">
        <w:rPr>
          <w:color w:val="000000"/>
          <w:bdr w:val="none" w:sz="0" w:space="0" w:color="auto" w:frame="1"/>
        </w:rPr>
        <w:t xml:space="preserve"> to organize </w:t>
      </w:r>
      <w:r>
        <w:rPr>
          <w:color w:val="000000"/>
          <w:bdr w:val="none" w:sz="0" w:space="0" w:color="auto" w:frame="1"/>
        </w:rPr>
        <w:t>the</w:t>
      </w:r>
      <w:r w:rsidRPr="00010FDF">
        <w:rPr>
          <w:color w:val="000000"/>
          <w:bdr w:val="none" w:sz="0" w:space="0" w:color="auto" w:frame="1"/>
        </w:rPr>
        <w:t xml:space="preserve"> paper.</w:t>
      </w:r>
      <w:r>
        <w:rPr>
          <w:color w:val="000000"/>
          <w:bdr w:val="none" w:sz="0" w:space="0" w:color="auto" w:frame="1"/>
        </w:rPr>
        <w:t xml:space="preserve"> Each </w:t>
      </w:r>
      <w:r w:rsidRPr="001171BF">
        <w:rPr>
          <w:b/>
          <w:color w:val="000000"/>
          <w:bdr w:val="none" w:sz="0" w:space="0" w:color="auto" w:frame="1"/>
        </w:rPr>
        <w:t xml:space="preserve">bold heading </w:t>
      </w:r>
      <w:r>
        <w:rPr>
          <w:color w:val="000000"/>
          <w:bdr w:val="none" w:sz="0" w:space="0" w:color="auto" w:frame="1"/>
        </w:rPr>
        <w:t xml:space="preserve">should have a </w:t>
      </w:r>
      <w:bookmarkStart w:id="0" w:name="_GoBack"/>
      <w:r w:rsidRPr="00914B73">
        <w:rPr>
          <w:color w:val="000000"/>
          <w:u w:val="single"/>
          <w:bdr w:val="none" w:sz="0" w:space="0" w:color="auto" w:frame="1"/>
        </w:rPr>
        <w:t>well-developed paragraph.</w:t>
      </w:r>
    </w:p>
    <w:bookmarkEnd w:id="0"/>
    <w:p w:rsidR="00F3161A" w:rsidRPr="00CC3089" w:rsidRDefault="00F3161A" w:rsidP="00F3161A">
      <w:pPr>
        <w:rPr>
          <w:b/>
        </w:rPr>
      </w:pPr>
      <w:r w:rsidRPr="00CC3089">
        <w:rPr>
          <w:b/>
        </w:rPr>
        <w:t>Follow this sequence:</w:t>
      </w:r>
    </w:p>
    <w:p w:rsidR="00F3161A" w:rsidRDefault="00F3161A" w:rsidP="00F3161A"/>
    <w:p w:rsidR="00F3161A" w:rsidRPr="00010FDF" w:rsidRDefault="00F3161A" w:rsidP="00F3161A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Introduction</w:t>
      </w:r>
    </w:p>
    <w:p w:rsidR="00F3161A" w:rsidRPr="0097220C" w:rsidRDefault="00F3161A" w:rsidP="00F3161A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>Overview of</w:t>
      </w:r>
      <w:r>
        <w:rPr>
          <w:color w:val="000000"/>
          <w:bdr w:val="none" w:sz="0" w:space="0" w:color="auto" w:frame="1"/>
        </w:rPr>
        <w:t xml:space="preserve"> </w:t>
      </w:r>
      <w:r>
        <w:t>Middle Range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 w:rsidRPr="0093548A">
        <w:rPr>
          <w:rFonts w:ascii="Times" w:hAnsi="Times"/>
          <w:color w:val="000000" w:themeColor="text1"/>
        </w:rPr>
        <w:t>Leininger’s Cultural Care Diversity and Universality Theory</w:t>
      </w:r>
    </w:p>
    <w:p w:rsidR="0097220C" w:rsidRDefault="0097220C" w:rsidP="00F3161A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</w:p>
    <w:p w:rsidR="00F3161A" w:rsidRDefault="00F3161A" w:rsidP="00F3161A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  <w:r w:rsidRPr="00010FDF">
        <w:rPr>
          <w:b/>
          <w:bCs/>
          <w:color w:val="000000"/>
          <w:bdr w:val="none" w:sz="0" w:space="0" w:color="auto" w:frame="1"/>
        </w:rPr>
        <w:t>Background</w:t>
      </w:r>
    </w:p>
    <w:p w:rsidR="00F3161A" w:rsidRPr="002E7E1E" w:rsidRDefault="00F3161A" w:rsidP="00F3161A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Middle Range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 w:rsidRPr="0093548A">
        <w:rPr>
          <w:rFonts w:ascii="Times" w:hAnsi="Times"/>
          <w:color w:val="000000" w:themeColor="text1"/>
        </w:rPr>
        <w:t>Leininger’s Cultural Care Diversity and Universality Theory</w:t>
      </w:r>
    </w:p>
    <w:p w:rsidR="00F3161A" w:rsidRDefault="00F3161A" w:rsidP="00F3161A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</w:p>
    <w:p w:rsidR="00F3161A" w:rsidRPr="00010FDF" w:rsidRDefault="00F3161A" w:rsidP="00F3161A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Philosophical underpinnings</w:t>
      </w:r>
    </w:p>
    <w:p w:rsidR="00F3161A" w:rsidRPr="002E7E1E" w:rsidRDefault="00F3161A" w:rsidP="00F3161A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Middle Range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 w:rsidRPr="0093548A">
        <w:rPr>
          <w:rFonts w:ascii="Times" w:hAnsi="Times"/>
          <w:color w:val="000000" w:themeColor="text1"/>
        </w:rPr>
        <w:t>Leininger’s Cultural Care Diversity and Universality Theory</w:t>
      </w:r>
    </w:p>
    <w:p w:rsidR="00F3161A" w:rsidRPr="00010FDF" w:rsidRDefault="00F3161A" w:rsidP="00F3161A">
      <w:pPr>
        <w:shd w:val="clear" w:color="auto" w:fill="FFFFFF"/>
        <w:rPr>
          <w:color w:val="000000"/>
        </w:rPr>
      </w:pPr>
    </w:p>
    <w:p w:rsidR="00F3161A" w:rsidRPr="00010FDF" w:rsidRDefault="00F3161A" w:rsidP="00F3161A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Major assumptions, concepts, and relationships</w:t>
      </w:r>
    </w:p>
    <w:p w:rsidR="00F3161A" w:rsidRPr="002E7E1E" w:rsidRDefault="00F3161A" w:rsidP="00F3161A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Middle Range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 w:rsidRPr="0093548A">
        <w:rPr>
          <w:rFonts w:ascii="Times" w:hAnsi="Times"/>
          <w:color w:val="000000" w:themeColor="text1"/>
        </w:rPr>
        <w:t>Leininger’s Cultural Care Diversity and Universality Theory</w:t>
      </w:r>
    </w:p>
    <w:p w:rsidR="00F3161A" w:rsidRPr="00010FDF" w:rsidRDefault="00F3161A" w:rsidP="00F3161A">
      <w:pPr>
        <w:shd w:val="clear" w:color="auto" w:fill="FFFFFF"/>
        <w:rPr>
          <w:color w:val="000000"/>
        </w:rPr>
      </w:pPr>
    </w:p>
    <w:p w:rsidR="00F3161A" w:rsidRPr="0097220C" w:rsidRDefault="00F3161A" w:rsidP="00F3161A">
      <w:pPr>
        <w:shd w:val="clear" w:color="auto" w:fill="FFFFFF"/>
        <w:rPr>
          <w:b/>
          <w:bCs/>
          <w:color w:val="000000"/>
          <w:sz w:val="22"/>
          <w:szCs w:val="22"/>
          <w:bdr w:val="none" w:sz="0" w:space="0" w:color="auto" w:frame="1"/>
        </w:rPr>
      </w:pPr>
      <w:r w:rsidRPr="0097220C">
        <w:rPr>
          <w:b/>
          <w:bCs/>
          <w:color w:val="000000"/>
          <w:sz w:val="22"/>
          <w:szCs w:val="22"/>
          <w:bdr w:val="none" w:sz="0" w:space="0" w:color="auto" w:frame="1"/>
        </w:rPr>
        <w:t>Clinical applications</w:t>
      </w:r>
    </w:p>
    <w:p w:rsidR="00F3161A" w:rsidRPr="0097220C" w:rsidRDefault="00F3161A" w:rsidP="00F3161A">
      <w:pPr>
        <w:shd w:val="clear" w:color="auto" w:fill="FFFFFF"/>
        <w:rPr>
          <w:color w:val="000000"/>
          <w:sz w:val="22"/>
          <w:szCs w:val="22"/>
        </w:rPr>
      </w:pPr>
      <w:r w:rsidRPr="0097220C">
        <w:rPr>
          <w:color w:val="000000"/>
          <w:sz w:val="22"/>
          <w:szCs w:val="22"/>
          <w:bdr w:val="none" w:sz="0" w:space="0" w:color="auto" w:frame="1"/>
        </w:rPr>
        <w:t xml:space="preserve">Of </w:t>
      </w:r>
      <w:r w:rsidRPr="0097220C">
        <w:rPr>
          <w:sz w:val="22"/>
          <w:szCs w:val="22"/>
        </w:rPr>
        <w:t>Middle Range Nursing theory</w:t>
      </w:r>
      <w:r w:rsidRPr="0097220C">
        <w:rPr>
          <w:color w:val="000000"/>
          <w:sz w:val="22"/>
          <w:szCs w:val="22"/>
        </w:rPr>
        <w:t xml:space="preserve"> of</w:t>
      </w:r>
      <w:r w:rsidRPr="0097220C">
        <w:rPr>
          <w:color w:val="000000"/>
          <w:sz w:val="22"/>
          <w:szCs w:val="22"/>
          <w:bdr w:val="none" w:sz="0" w:space="0" w:color="auto" w:frame="1"/>
        </w:rPr>
        <w:t xml:space="preserve"> </w:t>
      </w:r>
      <w:r w:rsidRPr="0097220C">
        <w:rPr>
          <w:rFonts w:ascii="Times" w:hAnsi="Times"/>
          <w:color w:val="000000" w:themeColor="text1"/>
          <w:sz w:val="22"/>
          <w:szCs w:val="22"/>
        </w:rPr>
        <w:t>Leininger’s Cultural Care Diversity and Universality Theory</w:t>
      </w:r>
    </w:p>
    <w:p w:rsidR="00F3161A" w:rsidRPr="0097220C" w:rsidRDefault="00F3161A" w:rsidP="00F3161A">
      <w:pPr>
        <w:shd w:val="clear" w:color="auto" w:fill="FFFFFF"/>
        <w:rPr>
          <w:color w:val="000000"/>
          <w:sz w:val="22"/>
          <w:szCs w:val="22"/>
        </w:rPr>
      </w:pPr>
      <w:r w:rsidRPr="0097220C">
        <w:rPr>
          <w:color w:val="000000"/>
          <w:sz w:val="22"/>
          <w:szCs w:val="22"/>
          <w:bdr w:val="none" w:sz="0" w:space="0" w:color="auto" w:frame="1"/>
        </w:rPr>
        <w:t xml:space="preserve"> (Hint: usefulness/value to extending nursing science testability)</w:t>
      </w:r>
    </w:p>
    <w:p w:rsidR="00F3161A" w:rsidRPr="00010FDF" w:rsidRDefault="00F3161A" w:rsidP="00F3161A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 </w:t>
      </w:r>
    </w:p>
    <w:p w:rsidR="00F3161A" w:rsidRDefault="00F3161A" w:rsidP="00F3161A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  <w:r w:rsidRPr="00010FDF">
        <w:rPr>
          <w:b/>
          <w:bCs/>
          <w:color w:val="000000"/>
          <w:bdr w:val="none" w:sz="0" w:space="0" w:color="auto" w:frame="1"/>
        </w:rPr>
        <w:t>Application to nursing practice</w:t>
      </w:r>
    </w:p>
    <w:p w:rsidR="00F3161A" w:rsidRPr="002E7E1E" w:rsidRDefault="00F3161A" w:rsidP="00F3161A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Middle Range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 w:rsidRPr="0093548A">
        <w:rPr>
          <w:rFonts w:ascii="Times" w:hAnsi="Times"/>
          <w:color w:val="000000" w:themeColor="text1"/>
        </w:rPr>
        <w:t>Leininger’s Cultural Care Diversity and Universality Theory</w:t>
      </w:r>
    </w:p>
    <w:p w:rsidR="00F3161A" w:rsidRPr="00010FDF" w:rsidRDefault="00F3161A" w:rsidP="00F3161A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 xml:space="preserve"> (Hint: how to use </w:t>
      </w:r>
      <w:r w:rsidRPr="0093548A">
        <w:rPr>
          <w:rFonts w:ascii="Times" w:hAnsi="Times"/>
          <w:color w:val="000000" w:themeColor="text1"/>
        </w:rPr>
        <w:t>Leininger’s Cultural Care Diversity and Universality Theory</w:t>
      </w:r>
      <w:r w:rsidRPr="00010FDF">
        <w:rPr>
          <w:color w:val="000000"/>
          <w:bdr w:val="none" w:sz="0" w:space="0" w:color="auto" w:frame="1"/>
        </w:rPr>
        <w:t xml:space="preserve"> in nursing practice)</w:t>
      </w:r>
    </w:p>
    <w:p w:rsidR="00F3161A" w:rsidRDefault="00F3161A" w:rsidP="00F3161A">
      <w:pPr>
        <w:shd w:val="clear" w:color="auto" w:fill="FFFFFF"/>
        <w:rPr>
          <w:color w:val="000000"/>
          <w:bdr w:val="none" w:sz="0" w:space="0" w:color="auto" w:frame="1"/>
        </w:rPr>
      </w:pPr>
    </w:p>
    <w:p w:rsidR="00F3161A" w:rsidRPr="0097220C" w:rsidRDefault="00F3161A" w:rsidP="00F3161A">
      <w:pPr>
        <w:shd w:val="clear" w:color="auto" w:fill="FFFFFF"/>
        <w:rPr>
          <w:color w:val="000000"/>
        </w:rPr>
      </w:pPr>
      <w:r w:rsidRPr="0097220C">
        <w:rPr>
          <w:b/>
          <w:bCs/>
          <w:color w:val="000000"/>
          <w:bdr w:val="none" w:sz="0" w:space="0" w:color="auto" w:frame="1"/>
        </w:rPr>
        <w:t>Application to my practice</w:t>
      </w:r>
    </w:p>
    <w:p w:rsidR="00F3161A" w:rsidRPr="0097220C" w:rsidRDefault="00F3161A" w:rsidP="00F3161A">
      <w:pPr>
        <w:shd w:val="clear" w:color="auto" w:fill="FFFFFF"/>
        <w:rPr>
          <w:color w:val="000000"/>
          <w:bdr w:val="none" w:sz="0" w:space="0" w:color="auto" w:frame="1"/>
        </w:rPr>
      </w:pPr>
      <w:r w:rsidRPr="0097220C">
        <w:rPr>
          <w:color w:val="000000"/>
          <w:bdr w:val="none" w:sz="0" w:space="0" w:color="auto" w:frame="1"/>
        </w:rPr>
        <w:t xml:space="preserve">(Hint: Specific examples of how </w:t>
      </w:r>
      <w:r w:rsidRPr="0097220C">
        <w:rPr>
          <w:rFonts w:ascii="Times" w:hAnsi="Times"/>
          <w:color w:val="000000" w:themeColor="text1"/>
        </w:rPr>
        <w:t>Leininger’s Cultural Care Diversity and Universality Theory</w:t>
      </w:r>
      <w:r w:rsidRPr="0097220C">
        <w:rPr>
          <w:color w:val="000000"/>
          <w:bdr w:val="none" w:sz="0" w:space="0" w:color="auto" w:frame="1"/>
        </w:rPr>
        <w:t xml:space="preserve"> theories could be applied in </w:t>
      </w:r>
      <w:r w:rsidRPr="0097220C">
        <w:rPr>
          <w:color w:val="000000"/>
          <w:u w:val="single"/>
          <w:bdr w:val="none" w:sz="0" w:space="0" w:color="auto" w:frame="1"/>
        </w:rPr>
        <w:t>my </w:t>
      </w:r>
      <w:r w:rsidRPr="0097220C">
        <w:rPr>
          <w:color w:val="000000"/>
          <w:bdr w:val="none" w:sz="0" w:space="0" w:color="auto" w:frame="1"/>
        </w:rPr>
        <w:t>specific clinical setting)</w:t>
      </w:r>
    </w:p>
    <w:p w:rsidR="00F3161A" w:rsidRPr="0097220C" w:rsidRDefault="00F3161A" w:rsidP="00F3161A">
      <w:pPr>
        <w:shd w:val="clear" w:color="auto" w:fill="FFFFFF"/>
        <w:rPr>
          <w:color w:val="000000"/>
        </w:rPr>
      </w:pPr>
      <w:r w:rsidRPr="0097220C">
        <w:rPr>
          <w:color w:val="000000"/>
        </w:rPr>
        <w:t>(Hint: I work as a home health and hospice nurse)</w:t>
      </w:r>
    </w:p>
    <w:p w:rsidR="00F3161A" w:rsidRPr="0097220C" w:rsidRDefault="00F3161A" w:rsidP="00F3161A">
      <w:pPr>
        <w:shd w:val="clear" w:color="auto" w:fill="FFFFFF"/>
        <w:rPr>
          <w:color w:val="000000"/>
        </w:rPr>
      </w:pPr>
      <w:r w:rsidRPr="0097220C">
        <w:rPr>
          <w:color w:val="000000"/>
          <w:bdr w:val="none" w:sz="0" w:space="0" w:color="auto" w:frame="1"/>
        </w:rPr>
        <w:t>  </w:t>
      </w:r>
    </w:p>
    <w:p w:rsidR="00F3161A" w:rsidRPr="0097220C" w:rsidRDefault="00F3161A" w:rsidP="00F3161A">
      <w:pPr>
        <w:shd w:val="clear" w:color="auto" w:fill="FFFFFF"/>
        <w:rPr>
          <w:color w:val="000000"/>
          <w:sz w:val="22"/>
          <w:szCs w:val="22"/>
        </w:rPr>
      </w:pPr>
      <w:r w:rsidRPr="0097220C">
        <w:rPr>
          <w:b/>
          <w:bCs/>
          <w:color w:val="000000"/>
          <w:sz w:val="22"/>
          <w:szCs w:val="22"/>
          <w:bdr w:val="none" w:sz="0" w:space="0" w:color="auto" w:frame="1"/>
        </w:rPr>
        <w:t>Parsimony</w:t>
      </w:r>
    </w:p>
    <w:p w:rsidR="00F3161A" w:rsidRPr="0097220C" w:rsidRDefault="00F3161A" w:rsidP="00F3161A">
      <w:pPr>
        <w:shd w:val="clear" w:color="auto" w:fill="FFFFFF"/>
        <w:rPr>
          <w:color w:val="000000"/>
          <w:sz w:val="22"/>
          <w:szCs w:val="22"/>
        </w:rPr>
      </w:pPr>
      <w:r w:rsidRPr="0097220C">
        <w:rPr>
          <w:color w:val="000000"/>
          <w:sz w:val="22"/>
          <w:szCs w:val="22"/>
          <w:bdr w:val="none" w:sz="0" w:space="0" w:color="auto" w:frame="1"/>
        </w:rPr>
        <w:t xml:space="preserve">(Hint: how simple or complex is </w:t>
      </w:r>
      <w:r w:rsidRPr="0097220C">
        <w:rPr>
          <w:rFonts w:ascii="Times" w:hAnsi="Times"/>
          <w:color w:val="000000" w:themeColor="text1"/>
          <w:sz w:val="22"/>
          <w:szCs w:val="22"/>
        </w:rPr>
        <w:t>Leininger’s Cultural Care Diversity and Universality Theory</w:t>
      </w:r>
    </w:p>
    <w:p w:rsidR="0097220C" w:rsidRPr="0097220C" w:rsidRDefault="0097220C" w:rsidP="00F3161A">
      <w:pPr>
        <w:shd w:val="clear" w:color="auto" w:fill="FFFFFF"/>
        <w:rPr>
          <w:b/>
          <w:bCs/>
          <w:color w:val="000000"/>
          <w:sz w:val="22"/>
          <w:szCs w:val="22"/>
          <w:bdr w:val="none" w:sz="0" w:space="0" w:color="auto" w:frame="1"/>
        </w:rPr>
      </w:pPr>
    </w:p>
    <w:p w:rsidR="00F3161A" w:rsidRPr="0097220C" w:rsidRDefault="00F3161A" w:rsidP="00F3161A">
      <w:pPr>
        <w:shd w:val="clear" w:color="auto" w:fill="FFFFFF"/>
        <w:rPr>
          <w:color w:val="000000"/>
          <w:sz w:val="22"/>
          <w:szCs w:val="22"/>
        </w:rPr>
      </w:pPr>
      <w:r w:rsidRPr="0097220C">
        <w:rPr>
          <w:b/>
          <w:bCs/>
          <w:color w:val="000000"/>
          <w:sz w:val="22"/>
          <w:szCs w:val="22"/>
          <w:bdr w:val="none" w:sz="0" w:space="0" w:color="auto" w:frame="1"/>
        </w:rPr>
        <w:t>Conclusion</w:t>
      </w:r>
      <w:r w:rsidR="0097220C">
        <w:rPr>
          <w:color w:val="000000"/>
          <w:sz w:val="22"/>
          <w:szCs w:val="22"/>
        </w:rPr>
        <w:t xml:space="preserve">: </w:t>
      </w:r>
      <w:r w:rsidRPr="0097220C">
        <w:rPr>
          <w:color w:val="000000"/>
          <w:sz w:val="22"/>
          <w:szCs w:val="22"/>
          <w:bdr w:val="none" w:sz="0" w:space="0" w:color="auto" w:frame="1"/>
        </w:rPr>
        <w:t>Every formal paper must have a formulated conclusion!</w:t>
      </w:r>
    </w:p>
    <w:p w:rsidR="00F3161A" w:rsidRPr="00010FDF" w:rsidRDefault="00F3161A" w:rsidP="00F3161A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lastRenderedPageBreak/>
        <w:t> </w:t>
      </w:r>
    </w:p>
    <w:p w:rsidR="00F3161A" w:rsidRPr="00010FDF" w:rsidRDefault="00F3161A" w:rsidP="00F3161A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> </w:t>
      </w:r>
    </w:p>
    <w:p w:rsidR="00F3161A" w:rsidRPr="00C53CCF" w:rsidRDefault="00F3161A" w:rsidP="00F3161A">
      <w:pPr>
        <w:numPr>
          <w:ilvl w:val="0"/>
          <w:numId w:val="2"/>
        </w:numPr>
        <w:shd w:val="clear" w:color="auto" w:fill="FFFFFF"/>
        <w:ind w:left="0"/>
        <w:rPr>
          <w:rFonts w:ascii="inherit" w:hAnsi="inherit" w:cs="Arial"/>
          <w:color w:val="000000"/>
          <w:sz w:val="20"/>
          <w:szCs w:val="20"/>
        </w:rPr>
      </w:pPr>
      <w:r w:rsidRPr="00010FDF">
        <w:rPr>
          <w:b/>
          <w:bCs/>
          <w:color w:val="000000"/>
          <w:bdr w:val="none" w:sz="0" w:space="0" w:color="auto" w:frame="1"/>
        </w:rPr>
        <w:t>Four References:</w:t>
      </w:r>
      <w:r w:rsidRPr="00010FDF">
        <w:rPr>
          <w:color w:val="000000"/>
          <w:bdr w:val="none" w:sz="0" w:space="0" w:color="auto" w:frame="1"/>
        </w:rPr>
        <w:t> </w:t>
      </w:r>
      <w:r>
        <w:rPr>
          <w:color w:val="000000"/>
          <w:bdr w:val="none" w:sz="0" w:space="0" w:color="auto" w:frame="1"/>
        </w:rPr>
        <w:t xml:space="preserve">Use </w:t>
      </w:r>
      <w:r w:rsidRPr="00010FDF">
        <w:rPr>
          <w:color w:val="000000"/>
          <w:bdr w:val="none" w:sz="0" w:space="0" w:color="auto" w:frame="1"/>
        </w:rPr>
        <w:t>C</w:t>
      </w:r>
      <w:r w:rsidRPr="00010FDF">
        <w:rPr>
          <w:color w:val="000000"/>
          <w:u w:val="single"/>
          <w:bdr w:val="none" w:sz="0" w:space="0" w:color="auto" w:frame="1"/>
        </w:rPr>
        <w:t>ourse text</w:t>
      </w:r>
      <w:r>
        <w:rPr>
          <w:color w:val="000000"/>
          <w:bdr w:val="none" w:sz="0" w:space="0" w:color="auto" w:frame="1"/>
        </w:rPr>
        <w:t xml:space="preserve">: </w:t>
      </w:r>
      <w:r>
        <w:rPr>
          <w:rFonts w:ascii="Helvetica" w:hAnsi="Helvetica" w:cs="Arial"/>
          <w:color w:val="000000"/>
          <w:bdr w:val="none" w:sz="0" w:space="0" w:color="auto" w:frame="1"/>
        </w:rPr>
        <w:t>McEwen &amp; Wills, </w:t>
      </w:r>
      <w:r>
        <w:rPr>
          <w:rFonts w:ascii="Arial" w:hAnsi="Arial" w:cs="Arial"/>
          <w:i/>
          <w:iCs/>
          <w:color w:val="000000"/>
          <w:bdr w:val="none" w:sz="0" w:space="0" w:color="auto" w:frame="1"/>
        </w:rPr>
        <w:t>Theoretical Basis for Nursing,</w:t>
      </w:r>
      <w:r>
        <w:rPr>
          <w:rFonts w:ascii="Helvetica" w:hAnsi="Helvetica" w:cs="Arial"/>
          <w:color w:val="000000"/>
          <w:bdr w:val="none" w:sz="0" w:space="0" w:color="auto" w:frame="1"/>
        </w:rPr>
        <w:t xml:space="preserve"> Unit II: Nursing Theories, chapters 10 and 11), </w:t>
      </w:r>
      <w:r w:rsidRPr="00C53CCF">
        <w:rPr>
          <w:rFonts w:ascii="Arial" w:hAnsi="Arial" w:cs="Arial"/>
          <w:bCs/>
          <w:color w:val="000000"/>
          <w:u w:val="single"/>
          <w:bdr w:val="none" w:sz="0" w:space="0" w:color="auto" w:frame="1"/>
        </w:rPr>
        <w:t>middle-range theory</w:t>
      </w:r>
      <w:r>
        <w:rPr>
          <w:rFonts w:ascii="Arial" w:hAnsi="Arial" w:cs="Arial"/>
          <w:b/>
          <w:bCs/>
          <w:color w:val="000000"/>
          <w:u w:val="single"/>
          <w:bdr w:val="none" w:sz="0" w:space="0" w:color="auto" w:frame="1"/>
        </w:rPr>
        <w:t xml:space="preserve">, </w:t>
      </w:r>
      <w:r w:rsidRPr="00C53CCF">
        <w:rPr>
          <w:color w:val="000000"/>
          <w:bdr w:val="none" w:sz="0" w:space="0" w:color="auto" w:frame="1"/>
        </w:rPr>
        <w:t>and a minimum of </w:t>
      </w:r>
      <w:r w:rsidRPr="00C53CCF">
        <w:rPr>
          <w:color w:val="000000"/>
          <w:u w:val="single"/>
          <w:bdr w:val="none" w:sz="0" w:space="0" w:color="auto" w:frame="1"/>
        </w:rPr>
        <w:t>three additional sources.</w:t>
      </w:r>
    </w:p>
    <w:p w:rsidR="00F3161A" w:rsidRPr="00010FDF" w:rsidRDefault="00F3161A" w:rsidP="00F3161A">
      <w:pPr>
        <w:numPr>
          <w:ilvl w:val="0"/>
          <w:numId w:val="1"/>
        </w:numPr>
        <w:shd w:val="clear" w:color="auto" w:fill="FFFFFF"/>
        <w:ind w:left="0"/>
        <w:rPr>
          <w:color w:val="000000"/>
        </w:rPr>
      </w:pPr>
      <w:r w:rsidRPr="00010FDF">
        <w:rPr>
          <w:color w:val="000000"/>
          <w:u w:val="single"/>
          <w:bdr w:val="none" w:sz="0" w:space="0" w:color="auto" w:frame="1"/>
        </w:rPr>
        <w:t>T</w:t>
      </w:r>
      <w:r w:rsidRPr="00010FDF">
        <w:rPr>
          <w:color w:val="000000"/>
          <w:bdr w:val="none" w:sz="0" w:space="0" w:color="auto" w:frame="1"/>
        </w:rPr>
        <w:t>he paper should be </w:t>
      </w:r>
      <w:r w:rsidRPr="001C17DD">
        <w:rPr>
          <w:color w:val="000000"/>
          <w:sz w:val="32"/>
          <w:szCs w:val="32"/>
          <w:bdr w:val="none" w:sz="0" w:space="0" w:color="auto" w:frame="1"/>
        </w:rPr>
        <w:t xml:space="preserve">4 </w:t>
      </w:r>
      <w:r w:rsidRPr="00010FDF">
        <w:rPr>
          <w:color w:val="000000"/>
          <w:bdr w:val="none" w:sz="0" w:space="0" w:color="auto" w:frame="1"/>
        </w:rPr>
        <w:t>pages long- </w:t>
      </w:r>
      <w:r w:rsidRPr="00010FDF">
        <w:rPr>
          <w:color w:val="000000"/>
          <w:u w:val="single"/>
          <w:bdr w:val="none" w:sz="0" w:space="0" w:color="auto" w:frame="1"/>
        </w:rPr>
        <w:t>not</w:t>
      </w:r>
      <w:r w:rsidRPr="00010FDF">
        <w:rPr>
          <w:color w:val="000000"/>
          <w:bdr w:val="none" w:sz="0" w:space="0" w:color="auto" w:frame="1"/>
        </w:rPr>
        <w:t> including your Cover and Reference pages.</w:t>
      </w:r>
    </w:p>
    <w:p w:rsidR="00F3161A" w:rsidRPr="00010FDF" w:rsidRDefault="00F3161A" w:rsidP="00F3161A">
      <w:pPr>
        <w:numPr>
          <w:ilvl w:val="0"/>
          <w:numId w:val="1"/>
        </w:numPr>
        <w:shd w:val="clear" w:color="auto" w:fill="FFFFFF"/>
        <w:ind w:left="0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>Times New Roman,12-point font, and double-spaced with 1" margins. </w:t>
      </w:r>
    </w:p>
    <w:p w:rsidR="00F3161A" w:rsidRPr="00010FDF" w:rsidRDefault="00F3161A" w:rsidP="00F3161A">
      <w:pPr>
        <w:numPr>
          <w:ilvl w:val="0"/>
          <w:numId w:val="1"/>
        </w:numPr>
        <w:shd w:val="clear" w:color="auto" w:fill="FFFFFF"/>
        <w:ind w:left="0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 xml:space="preserve">APA format (6th ed.) a properly formatted </w:t>
      </w:r>
      <w:r>
        <w:rPr>
          <w:color w:val="000000"/>
          <w:bdr w:val="none" w:sz="0" w:space="0" w:color="auto" w:frame="1"/>
        </w:rPr>
        <w:t>paper</w:t>
      </w:r>
      <w:r w:rsidRPr="00010FDF">
        <w:rPr>
          <w:color w:val="000000"/>
          <w:bdr w:val="none" w:sz="0" w:space="0" w:color="auto" w:frame="1"/>
        </w:rPr>
        <w:t xml:space="preserve"> and reference list.</w:t>
      </w:r>
    </w:p>
    <w:p w:rsidR="00F3161A" w:rsidRPr="00010FDF" w:rsidRDefault="00F3161A" w:rsidP="00F3161A"/>
    <w:p w:rsidR="003A4804" w:rsidRPr="00F3161A" w:rsidRDefault="003A4804"/>
    <w:sectPr w:rsidR="003A4804" w:rsidRPr="00F3161A" w:rsidSect="000B7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92CBB"/>
    <w:multiLevelType w:val="multilevel"/>
    <w:tmpl w:val="82A81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3F4893"/>
    <w:multiLevelType w:val="multilevel"/>
    <w:tmpl w:val="E6AC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04"/>
    <w:rsid w:val="000B78FF"/>
    <w:rsid w:val="003A4804"/>
    <w:rsid w:val="00914B73"/>
    <w:rsid w:val="0097220C"/>
    <w:rsid w:val="00D1628A"/>
    <w:rsid w:val="00F3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CD0728"/>
  <w15:chartTrackingRefBased/>
  <w15:docId w15:val="{24BDFB22-A506-9942-814C-1CFA1FD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161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2019-06-04T05:58:00Z</dcterms:created>
  <dcterms:modified xsi:type="dcterms:W3CDTF">2019-06-04T06:10:00Z</dcterms:modified>
</cp:coreProperties>
</file>